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Arial" w:eastAsia="Arial" w:hAnsi="Arial" w:cs="Arial"/>
          <w:szCs w:val="24"/>
        </w:rPr>
        <w:id w:val="1494913446"/>
        <w:docPartObj>
          <w:docPartGallery w:val="Cover Pages"/>
          <w:docPartUnique/>
        </w:docPartObj>
      </w:sdtPr>
      <w:sdtEndPr>
        <w:rPr>
          <w:rFonts w:eastAsia="Times New Roman"/>
          <w:b/>
          <w:sz w:val="32"/>
          <w:szCs w:val="20"/>
          <w:lang w:val="en-US" w:eastAsia="ja-JP"/>
        </w:rPr>
      </w:sdtEndPr>
      <w:sdtContent>
        <w:p w14:paraId="672A64C8" w14:textId="77777777" w:rsidR="00445BDF" w:rsidRPr="00E57722" w:rsidRDefault="00445BDF" w:rsidP="00445BDF">
          <w:pPr>
            <w:spacing w:after="200" w:line="276" w:lineRule="auto"/>
            <w:rPr>
              <w:rFonts w:ascii="Arial" w:eastAsia="Arial" w:hAnsi="Arial" w:cs="Arial"/>
              <w:szCs w:val="24"/>
              <w:u w:val="single"/>
            </w:rPr>
          </w:pPr>
        </w:p>
        <w:p w14:paraId="60694D02" w14:textId="77777777" w:rsidR="00445BDF" w:rsidRPr="00E57722" w:rsidRDefault="00445BDF" w:rsidP="00445BDF">
          <w:pPr>
            <w:spacing w:after="200" w:line="276" w:lineRule="auto"/>
            <w:jc w:val="center"/>
            <w:rPr>
              <w:rFonts w:ascii="Arial" w:hAnsi="Arial" w:cs="Arial"/>
              <w:bCs/>
              <w:sz w:val="72"/>
              <w:szCs w:val="72"/>
              <w:lang w:eastAsia="ja-JP"/>
            </w:rPr>
          </w:pPr>
          <w:r w:rsidRPr="00E57722">
            <w:rPr>
              <w:rFonts w:ascii="Arial" w:hAnsi="Arial" w:cs="Arial"/>
              <w:bCs/>
              <w:noProof/>
              <w:sz w:val="72"/>
              <w:szCs w:val="72"/>
              <w:lang w:eastAsia="en-GB"/>
            </w:rPr>
            <w:drawing>
              <wp:inline distT="0" distB="0" distL="0" distR="0" wp14:anchorId="52438BB3" wp14:editId="04532D98">
                <wp:extent cx="2145416" cy="2095500"/>
                <wp:effectExtent l="0" t="0" r="762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5364" cy="20954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2BC2556" w14:textId="77777777" w:rsidR="00445BDF" w:rsidRPr="00E57722" w:rsidRDefault="00445BDF" w:rsidP="00445BDF">
          <w:pPr>
            <w:spacing w:after="200" w:line="276" w:lineRule="auto"/>
            <w:jc w:val="center"/>
            <w:rPr>
              <w:rFonts w:ascii="Arial" w:hAnsi="Arial" w:cs="Arial"/>
              <w:b/>
              <w:bCs/>
              <w:color w:val="FF0000"/>
              <w:sz w:val="72"/>
              <w:szCs w:val="72"/>
              <w:lang w:eastAsia="ja-JP"/>
            </w:rPr>
          </w:pPr>
          <w:r w:rsidRPr="00E57722">
            <w:rPr>
              <w:rFonts w:ascii="Arial" w:hAnsi="Arial" w:cs="Arial"/>
              <w:b/>
              <w:bCs/>
              <w:color w:val="FF0000"/>
              <w:sz w:val="72"/>
              <w:szCs w:val="72"/>
              <w:lang w:eastAsia="ja-JP"/>
            </w:rPr>
            <w:t>Moor End Community Primary School</w:t>
          </w:r>
        </w:p>
        <w:p w14:paraId="46F12564" w14:textId="77777777" w:rsidR="00445BDF" w:rsidRPr="00E57722" w:rsidRDefault="00A10D5C" w:rsidP="00445BDF">
          <w:pPr>
            <w:spacing w:after="200" w:line="276" w:lineRule="auto"/>
            <w:jc w:val="both"/>
            <w:rPr>
              <w:rFonts w:ascii="Arial" w:hAnsi="Arial" w:cs="Arial"/>
              <w:b/>
              <w:sz w:val="32"/>
              <w:lang w:val="en-US" w:eastAsia="ja-JP"/>
            </w:rPr>
          </w:pPr>
        </w:p>
      </w:sdtContent>
    </w:sdt>
    <w:p w14:paraId="2C343C4E" w14:textId="4A81864E" w:rsidR="00445BDF" w:rsidRPr="00E57722" w:rsidRDefault="00A10D5C" w:rsidP="00445BDF">
      <w:pPr>
        <w:spacing w:after="200" w:line="276" w:lineRule="auto"/>
        <w:jc w:val="center"/>
        <w:rPr>
          <w:rFonts w:ascii="Arial" w:hAnsi="Arial" w:cs="Arial"/>
          <w:color w:val="000000"/>
          <w:sz w:val="56"/>
          <w:szCs w:val="56"/>
          <w:lang w:val="en-US" w:eastAsia="ja-JP"/>
        </w:rPr>
      </w:pPr>
      <w:r>
        <w:rPr>
          <w:rFonts w:ascii="Arial" w:hAnsi="Arial" w:cs="Arial"/>
          <w:color w:val="000000"/>
          <w:sz w:val="56"/>
          <w:szCs w:val="56"/>
          <w:lang w:val="en-US" w:eastAsia="ja-JP"/>
        </w:rPr>
        <w:t>Accessibility policy</w:t>
      </w:r>
    </w:p>
    <w:p w14:paraId="6AFA410B" w14:textId="77777777" w:rsidR="00445BDF" w:rsidRPr="00E57722" w:rsidRDefault="00445BDF" w:rsidP="00445BDF">
      <w:pPr>
        <w:spacing w:after="200" w:line="276" w:lineRule="auto"/>
        <w:rPr>
          <w:rFonts w:ascii="Arial" w:eastAsia="Arial" w:hAnsi="Arial" w:cs="Arial"/>
          <w:lang w:val="en-US" w:eastAsia="ja-JP"/>
        </w:rPr>
      </w:pPr>
    </w:p>
    <w:p w14:paraId="1D9E327E" w14:textId="3EFDD930" w:rsidR="00445BDF" w:rsidRPr="00E57722" w:rsidRDefault="00E57722" w:rsidP="00445BDF">
      <w:pPr>
        <w:spacing w:after="200" w:line="276" w:lineRule="auto"/>
        <w:rPr>
          <w:rFonts w:ascii="Arial" w:eastAsia="Arial" w:hAnsi="Arial" w:cs="Arial"/>
          <w:lang w:val="en-US" w:eastAsia="ja-JP"/>
        </w:rPr>
      </w:pPr>
      <w:r w:rsidRPr="00E57722">
        <w:rPr>
          <w:rFonts w:ascii="Arial" w:eastAsia="Arial" w:hAnsi="Arial" w:cs="Arial"/>
          <w:lang w:val="en-US" w:eastAsia="ja-JP"/>
        </w:rPr>
        <w:t>Date of policy: Sep 2025</w:t>
      </w:r>
    </w:p>
    <w:p w14:paraId="5903CA0A" w14:textId="77777777" w:rsidR="00445BDF" w:rsidRPr="00E57722" w:rsidRDefault="00445BDF" w:rsidP="00445BDF">
      <w:pPr>
        <w:spacing w:after="200" w:line="276" w:lineRule="auto"/>
        <w:rPr>
          <w:rFonts w:ascii="Arial" w:eastAsia="Arial" w:hAnsi="Arial" w:cs="Arial"/>
          <w:lang w:val="en-US" w:eastAsia="ja-JP"/>
        </w:rPr>
      </w:pPr>
    </w:p>
    <w:p w14:paraId="016AB94E" w14:textId="77777777" w:rsidR="00445BDF" w:rsidRPr="00E57722" w:rsidRDefault="00445BDF" w:rsidP="00445BDF">
      <w:pPr>
        <w:spacing w:after="200" w:line="276" w:lineRule="auto"/>
        <w:rPr>
          <w:rFonts w:ascii="Arial" w:eastAsia="Arial" w:hAnsi="Arial" w:cs="Arial"/>
          <w:lang w:val="en-US" w:eastAsia="ja-JP"/>
        </w:rPr>
      </w:pPr>
      <w:r w:rsidRPr="00E57722">
        <w:rPr>
          <w:rFonts w:ascii="Arial" w:eastAsia="Arial" w:hAnsi="Arial" w:cs="Arial"/>
          <w:lang w:val="en-US" w:eastAsia="ja-JP"/>
        </w:rPr>
        <w:t>Date of review: Sep 2026</w:t>
      </w:r>
    </w:p>
    <w:p w14:paraId="76538660" w14:textId="77777777" w:rsidR="00445BDF" w:rsidRPr="00E57722" w:rsidRDefault="00445BDF" w:rsidP="00445BDF">
      <w:pPr>
        <w:spacing w:after="200" w:line="276" w:lineRule="auto"/>
        <w:rPr>
          <w:rFonts w:ascii="Arial" w:eastAsia="Arial" w:hAnsi="Arial" w:cs="Arial"/>
          <w:lang w:val="en-US" w:eastAsia="ja-JP"/>
        </w:rPr>
      </w:pPr>
    </w:p>
    <w:p w14:paraId="7D57150C" w14:textId="77777777" w:rsidR="00445BDF" w:rsidRPr="00E57722" w:rsidRDefault="00445BDF" w:rsidP="00445BDF">
      <w:pPr>
        <w:spacing w:after="200" w:line="276" w:lineRule="auto"/>
        <w:rPr>
          <w:rFonts w:ascii="Arial" w:eastAsia="Arial" w:hAnsi="Arial" w:cs="Arial"/>
          <w:lang w:val="en-US" w:eastAsia="ja-JP"/>
        </w:rPr>
      </w:pPr>
    </w:p>
    <w:p w14:paraId="10CF62A0" w14:textId="77777777" w:rsidR="00445BDF" w:rsidRPr="00E57722" w:rsidRDefault="00445BDF" w:rsidP="00445BDF">
      <w:pPr>
        <w:spacing w:after="200" w:line="276" w:lineRule="auto"/>
        <w:rPr>
          <w:rFonts w:ascii="Arial" w:eastAsia="Arial" w:hAnsi="Arial" w:cs="Arial"/>
          <w:lang w:val="en-US" w:eastAsia="ja-JP"/>
        </w:rPr>
      </w:pPr>
    </w:p>
    <w:p w14:paraId="7F0751F0" w14:textId="77777777" w:rsidR="00445BDF" w:rsidRPr="00E57722" w:rsidRDefault="00445BDF" w:rsidP="00445BDF">
      <w:pPr>
        <w:spacing w:after="200" w:line="276" w:lineRule="auto"/>
        <w:rPr>
          <w:rFonts w:ascii="Arial" w:eastAsia="Arial" w:hAnsi="Arial" w:cs="Arial"/>
          <w:lang w:val="en-US" w:eastAsia="ja-JP"/>
        </w:rPr>
      </w:pPr>
    </w:p>
    <w:p w14:paraId="56DF5EC5" w14:textId="77777777" w:rsidR="00445BDF" w:rsidRPr="00E57722" w:rsidRDefault="00445BDF" w:rsidP="00445BDF">
      <w:pPr>
        <w:spacing w:after="200" w:line="276" w:lineRule="auto"/>
        <w:rPr>
          <w:rFonts w:ascii="Arial" w:eastAsia="Arial" w:hAnsi="Arial" w:cs="Arial"/>
          <w:lang w:val="en-US" w:eastAsia="ja-JP"/>
        </w:rPr>
      </w:pPr>
    </w:p>
    <w:p w14:paraId="1C42D295" w14:textId="77777777" w:rsidR="009F12CD" w:rsidRPr="00E57722" w:rsidRDefault="009F12CD" w:rsidP="00036E90">
      <w:pPr>
        <w:jc w:val="center"/>
        <w:rPr>
          <w:rFonts w:ascii="Arial" w:hAnsi="Arial" w:cs="Arial"/>
          <w:color w:val="000000"/>
          <w:sz w:val="72"/>
          <w:szCs w:val="80"/>
          <w:lang w:val="en-US" w:eastAsia="ja-JP"/>
        </w:rPr>
        <w:sectPr w:rsidR="009F12CD" w:rsidRPr="00E57722" w:rsidSect="00445BDF">
          <w:headerReference w:type="first" r:id="rId11"/>
          <w:pgSz w:w="11906" w:h="16838"/>
          <w:pgMar w:top="1440" w:right="1440" w:bottom="1440" w:left="1440" w:header="564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672CDDD5" w14:textId="77777777" w:rsidR="00E57722" w:rsidRPr="00E57722" w:rsidRDefault="00E57722" w:rsidP="00E57722">
      <w:pPr>
        <w:jc w:val="center"/>
        <w:rPr>
          <w:rFonts w:ascii="Arial" w:hAnsi="Arial" w:cs="Arial"/>
        </w:rPr>
      </w:pPr>
    </w:p>
    <w:p w14:paraId="7E7CE5F2" w14:textId="7614CCBB" w:rsidR="00A10D5C" w:rsidRDefault="00A10D5C" w:rsidP="00A10D5C">
      <w:pPr>
        <w:jc w:val="center"/>
        <w:rPr>
          <w:rFonts w:ascii="Arial" w:hAnsi="Arial" w:cs="Arial"/>
          <w:b/>
          <w:u w:val="single"/>
        </w:rPr>
      </w:pPr>
      <w:r w:rsidRPr="00A10D5C">
        <w:rPr>
          <w:rFonts w:ascii="Arial" w:hAnsi="Arial" w:cs="Arial"/>
          <w:b/>
          <w:u w:val="single"/>
        </w:rPr>
        <w:t>Aims</w:t>
      </w:r>
    </w:p>
    <w:p w14:paraId="16FF1C38" w14:textId="77777777" w:rsidR="00A10D5C" w:rsidRPr="00A10D5C" w:rsidRDefault="00A10D5C" w:rsidP="00A10D5C">
      <w:pPr>
        <w:jc w:val="center"/>
        <w:rPr>
          <w:rFonts w:ascii="Arial" w:hAnsi="Arial" w:cs="Arial"/>
          <w:b/>
          <w:u w:val="single"/>
        </w:rPr>
      </w:pPr>
    </w:p>
    <w:p w14:paraId="188E6B9A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Schools are required under the Equality Act 2010 to have an accessibility plan. The purpose of the plan is to:</w:t>
      </w:r>
    </w:p>
    <w:p w14:paraId="2AC2C1FF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Increase the extent to which disabled pupils can participate in the curriculum</w:t>
      </w:r>
    </w:p>
    <w:p w14:paraId="0C991F51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Improve the physical environment of the school to enable disabled pupils to take better advantage of education, benefits, facilities and services provided</w:t>
      </w:r>
    </w:p>
    <w:p w14:paraId="69532B6F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Improve the availability of accessible information to disabled pupils</w:t>
      </w:r>
    </w:p>
    <w:p w14:paraId="36B62654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Our school aims to treat all its pupils fairly and with respect. This involves providing access and opportunities for all pupils without discrimination of any kind.</w:t>
      </w:r>
    </w:p>
    <w:p w14:paraId="04E938AA" w14:textId="77777777" w:rsidR="00A10D5C" w:rsidRPr="00A10D5C" w:rsidRDefault="00A10D5C" w:rsidP="00A10D5C">
      <w:pPr>
        <w:jc w:val="center"/>
        <w:rPr>
          <w:rFonts w:ascii="Arial" w:hAnsi="Arial" w:cs="Arial"/>
        </w:rPr>
      </w:pPr>
    </w:p>
    <w:p w14:paraId="022F8490" w14:textId="77777777" w:rsidR="00A10D5C" w:rsidRPr="00A10D5C" w:rsidRDefault="00A10D5C" w:rsidP="00A10D5C">
      <w:pPr>
        <w:jc w:val="center"/>
        <w:rPr>
          <w:rFonts w:ascii="Arial" w:hAnsi="Arial" w:cs="Arial"/>
          <w:b/>
          <w:u w:val="single"/>
        </w:rPr>
      </w:pPr>
      <w:r w:rsidRPr="00A10D5C">
        <w:rPr>
          <w:rFonts w:ascii="Arial" w:hAnsi="Arial" w:cs="Arial"/>
          <w:b/>
          <w:u w:val="single"/>
        </w:rPr>
        <w:t>Principles</w:t>
      </w:r>
    </w:p>
    <w:p w14:paraId="73FD41A1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 xml:space="preserve"> </w:t>
      </w:r>
    </w:p>
    <w:p w14:paraId="55CBBBF8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Compliance with the Equality Act is consistent with our setting’s aims and equal opportunities policy and SEN information report.</w:t>
      </w:r>
    </w:p>
    <w:p w14:paraId="03F6FB07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Our staff recognise their duty under the Equality Act:</w:t>
      </w:r>
    </w:p>
    <w:p w14:paraId="3508FE88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Not to discriminate against disabled pupils in their admissions and exclusions, and provision of education and associated services</w:t>
      </w:r>
    </w:p>
    <w:p w14:paraId="351969B8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Not to treat disabled pupils less favorably</w:t>
      </w:r>
    </w:p>
    <w:p w14:paraId="2AF9882B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To take reasonable steps to avoid putting disabled pupils at a substantial disadvantage</w:t>
      </w:r>
    </w:p>
    <w:p w14:paraId="3BF89A2A" w14:textId="65D3B9B9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To publish an accessibility plan</w:t>
      </w:r>
    </w:p>
    <w:p w14:paraId="4B3F0244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In performing their duties governors have regard to the Equality Act 2010</w:t>
      </w:r>
    </w:p>
    <w:p w14:paraId="4B46CFB5" w14:textId="77777777" w:rsidR="00A10D5C" w:rsidRPr="00A10D5C" w:rsidRDefault="00A10D5C" w:rsidP="00A10D5C">
      <w:pPr>
        <w:jc w:val="center"/>
        <w:rPr>
          <w:rFonts w:ascii="Arial" w:hAnsi="Arial" w:cs="Arial"/>
        </w:rPr>
      </w:pPr>
    </w:p>
    <w:p w14:paraId="769B26E5" w14:textId="77777777" w:rsidR="00A10D5C" w:rsidRPr="00A10D5C" w:rsidRDefault="00A10D5C" w:rsidP="00A10D5C">
      <w:pPr>
        <w:jc w:val="center"/>
        <w:rPr>
          <w:rFonts w:ascii="Arial" w:hAnsi="Arial" w:cs="Arial"/>
          <w:b/>
          <w:u w:val="single"/>
        </w:rPr>
      </w:pPr>
      <w:r w:rsidRPr="00A10D5C">
        <w:rPr>
          <w:rFonts w:ascii="Arial" w:hAnsi="Arial" w:cs="Arial"/>
          <w:b/>
          <w:u w:val="single"/>
        </w:rPr>
        <w:t>Our setting</w:t>
      </w:r>
    </w:p>
    <w:p w14:paraId="39301EB8" w14:textId="77777777" w:rsidR="00A10D5C" w:rsidRPr="00A10D5C" w:rsidRDefault="00A10D5C" w:rsidP="00A10D5C">
      <w:pPr>
        <w:jc w:val="center"/>
        <w:rPr>
          <w:rFonts w:ascii="Arial" w:hAnsi="Arial" w:cs="Arial"/>
        </w:rPr>
      </w:pPr>
    </w:p>
    <w:p w14:paraId="061758AE" w14:textId="28F821DC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recognises and values the young person’s knowledge/parents’ knowledge of their child’s disability</w:t>
      </w:r>
    </w:p>
    <w:p w14:paraId="48B1CAE6" w14:textId="407FD1F9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recognises the effect their disability has on his/her ability to carry out activities,</w:t>
      </w:r>
    </w:p>
    <w:p w14:paraId="67C1C287" w14:textId="5C475209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respects the parents’ and child’s right to confidentiality</w:t>
      </w:r>
    </w:p>
    <w:p w14:paraId="0F50A13E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•</w:t>
      </w:r>
      <w:r w:rsidRPr="00A10D5C">
        <w:rPr>
          <w:rFonts w:ascii="Arial" w:hAnsi="Arial" w:cs="Arial"/>
        </w:rPr>
        <w:tab/>
        <w:t>The setting provides all pupils with a broad and balanced curriculum that is differentiated, personalised and age appropriate.</w:t>
      </w:r>
    </w:p>
    <w:p w14:paraId="23468617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The plan will be made available online on the school website, and paper copies are available upon request.</w:t>
      </w:r>
    </w:p>
    <w:p w14:paraId="6392ED88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Our school is also committed to ensuring staff are trained in equality issues with reference to the Equality Act 2010, including understanding disability issues.</w:t>
      </w:r>
    </w:p>
    <w:p w14:paraId="16AF57B2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The school supports any available partnerships to develop and implement the plan.</w:t>
      </w:r>
    </w:p>
    <w:p w14:paraId="5FC4009C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Our school’s complaints procedure covers the accessibility plan. If you have any concerns relating to accessibility in school, this procedure sets out the process for raising these concerns.</w:t>
      </w:r>
    </w:p>
    <w:p w14:paraId="7D583C4E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 xml:space="preserve"> </w:t>
      </w:r>
    </w:p>
    <w:p w14:paraId="3D0E8229" w14:textId="77777777" w:rsidR="00A10D5C" w:rsidRPr="00A10D5C" w:rsidRDefault="00A10D5C" w:rsidP="00A10D5C">
      <w:pPr>
        <w:jc w:val="center"/>
        <w:rPr>
          <w:rFonts w:ascii="Arial" w:hAnsi="Arial" w:cs="Arial"/>
        </w:rPr>
      </w:pPr>
    </w:p>
    <w:p w14:paraId="70A42241" w14:textId="77777777" w:rsidR="00A10D5C" w:rsidRPr="00A10D5C" w:rsidRDefault="00A10D5C" w:rsidP="00A10D5C">
      <w:pPr>
        <w:jc w:val="center"/>
        <w:rPr>
          <w:rFonts w:ascii="Arial" w:hAnsi="Arial" w:cs="Arial"/>
        </w:rPr>
      </w:pPr>
    </w:p>
    <w:p w14:paraId="63C2FCC4" w14:textId="26D63F7A" w:rsidR="00A10D5C" w:rsidRDefault="00A10D5C" w:rsidP="00A10D5C">
      <w:pPr>
        <w:jc w:val="center"/>
        <w:rPr>
          <w:rFonts w:ascii="Arial" w:hAnsi="Arial" w:cs="Arial"/>
          <w:b/>
          <w:u w:val="single"/>
        </w:rPr>
      </w:pPr>
      <w:r w:rsidRPr="00A10D5C">
        <w:rPr>
          <w:rFonts w:ascii="Arial" w:hAnsi="Arial" w:cs="Arial"/>
          <w:b/>
          <w:u w:val="single"/>
        </w:rPr>
        <w:t>Legislation and guidance</w:t>
      </w:r>
    </w:p>
    <w:p w14:paraId="044E0384" w14:textId="3FE98A69" w:rsidR="00A10D5C" w:rsidRDefault="00A10D5C" w:rsidP="00A10D5C">
      <w:pPr>
        <w:jc w:val="center"/>
        <w:rPr>
          <w:rFonts w:ascii="Arial" w:hAnsi="Arial" w:cs="Arial"/>
          <w:b/>
          <w:u w:val="single"/>
        </w:rPr>
      </w:pPr>
    </w:p>
    <w:p w14:paraId="7D6FC578" w14:textId="77777777" w:rsidR="00A10D5C" w:rsidRPr="00A10D5C" w:rsidRDefault="00A10D5C" w:rsidP="00A10D5C">
      <w:pPr>
        <w:jc w:val="center"/>
        <w:rPr>
          <w:rFonts w:ascii="Arial" w:hAnsi="Arial" w:cs="Arial"/>
          <w:b/>
          <w:u w:val="single"/>
        </w:rPr>
      </w:pPr>
    </w:p>
    <w:p w14:paraId="4A67CD6F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This document meets the requirements of schedule 10 of the Equality Act 2010 and the Department for Education (DfE) guidance for schools on the Equality Act 2010.</w:t>
      </w:r>
    </w:p>
    <w:p w14:paraId="0B40FA30" w14:textId="43F778F1" w:rsid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The Equality Act 2010 defines an individual as disabled if he or she has a physical or mental impairment that has a ‘substantial’ and ‘long-term’ adverse effect on his or her ability to undertake normal day to day activities.</w:t>
      </w:r>
    </w:p>
    <w:p w14:paraId="07E78235" w14:textId="77777777" w:rsidR="00A10D5C" w:rsidRPr="00A10D5C" w:rsidRDefault="00A10D5C" w:rsidP="00A10D5C">
      <w:pPr>
        <w:jc w:val="center"/>
        <w:rPr>
          <w:rFonts w:ascii="Arial" w:hAnsi="Arial" w:cs="Arial"/>
        </w:rPr>
      </w:pPr>
    </w:p>
    <w:p w14:paraId="56CAB544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Under the Special Educational Needs and Disability (SEND) Code of Practice, ‘long-term’ is defined as ‘a year or more’ and ‘substantial’ is defined as ‘more than minor or trivial’. The definition includes sensory impairments such as those affecting sight or hearing, and long-term health conditions such as asthma, diabetes, epilepsy and cancer.</w:t>
      </w:r>
    </w:p>
    <w:p w14:paraId="3998C387" w14:textId="577AD7C3" w:rsid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lastRenderedPageBreak/>
        <w:t>Schools are required to make ‘reasonable adjustments’ for pupils with disabilities under the Equality Act 2010, to alleviate any substantial disadvantage that a disabled pupil faces in comparison with non-disabled pupils. This can include, for example, the provision of an auxiliary aid or adjustments to premises.</w:t>
      </w:r>
    </w:p>
    <w:p w14:paraId="1EB429A3" w14:textId="77777777" w:rsidR="00A10D5C" w:rsidRPr="00A10D5C" w:rsidRDefault="00A10D5C" w:rsidP="00A10D5C">
      <w:pPr>
        <w:jc w:val="center"/>
        <w:rPr>
          <w:rFonts w:ascii="Arial" w:hAnsi="Arial" w:cs="Arial"/>
        </w:rPr>
      </w:pPr>
    </w:p>
    <w:p w14:paraId="3491D302" w14:textId="77777777" w:rsidR="00A10D5C" w:rsidRPr="00A10D5C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The Accessibility Plan will be published on the school website.</w:t>
      </w:r>
    </w:p>
    <w:p w14:paraId="7789E06F" w14:textId="2E5843B1" w:rsidR="005C46B0" w:rsidRDefault="00A10D5C" w:rsidP="00A10D5C">
      <w:pPr>
        <w:jc w:val="center"/>
        <w:rPr>
          <w:rFonts w:ascii="Arial" w:hAnsi="Arial" w:cs="Arial"/>
        </w:rPr>
      </w:pPr>
      <w:r w:rsidRPr="00A10D5C">
        <w:rPr>
          <w:rFonts w:ascii="Arial" w:hAnsi="Arial" w:cs="Arial"/>
        </w:rPr>
        <w:t>It is a requirement that the school’s accessibility plan is resourced, implemented, reviewed and revised as necessary and reported on every three years. Below is a set of action plans showing how the school will address the priorities identified in the plan.</w:t>
      </w:r>
    </w:p>
    <w:p w14:paraId="0B29A323" w14:textId="1EC2C199" w:rsidR="00A10D5C" w:rsidRDefault="00A10D5C" w:rsidP="00A10D5C">
      <w:pPr>
        <w:jc w:val="center"/>
        <w:rPr>
          <w:rFonts w:ascii="Arial" w:hAnsi="Arial" w:cs="Arial"/>
        </w:rPr>
      </w:pPr>
    </w:p>
    <w:p w14:paraId="4ADC9A38" w14:textId="77777777" w:rsidR="00A10D5C" w:rsidRDefault="00A10D5C" w:rsidP="00A10D5C">
      <w:pPr>
        <w:jc w:val="center"/>
        <w:rPr>
          <w:rFonts w:ascii="Arial" w:hAnsi="Arial" w:cs="Arial"/>
        </w:rPr>
        <w:sectPr w:rsidR="00A10D5C" w:rsidSect="00445BDF">
          <w:pgSz w:w="11909" w:h="16834" w:code="9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26"/>
        </w:sectPr>
      </w:pPr>
    </w:p>
    <w:p w14:paraId="760BCB65" w14:textId="77777777" w:rsidR="00A10D5C" w:rsidRDefault="00A10D5C" w:rsidP="00A10D5C">
      <w:pPr>
        <w:pStyle w:val="BodyText"/>
        <w:rPr>
          <w:b/>
          <w:sz w:val="20"/>
        </w:rPr>
      </w:pPr>
      <w:r>
        <w:rPr>
          <w:b/>
          <w:sz w:val="20"/>
        </w:rPr>
        <w:lastRenderedPageBreak/>
        <w:t>3. Plan</w:t>
      </w:r>
    </w:p>
    <w:p w14:paraId="3D86CEB6" w14:textId="77777777" w:rsidR="00A10D5C" w:rsidRDefault="00A10D5C" w:rsidP="00A10D5C">
      <w:pPr>
        <w:pStyle w:val="BodyText"/>
        <w:rPr>
          <w:b/>
          <w:sz w:val="20"/>
        </w:rPr>
      </w:pPr>
      <w:bookmarkStart w:id="4" w:name="_GoBack"/>
      <w:bookmarkEnd w:id="4"/>
    </w:p>
    <w:tbl>
      <w:tblPr>
        <w:tblpPr w:leftFromText="195" w:rightFromText="45" w:vertAnchor="text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6"/>
        <w:gridCol w:w="4085"/>
        <w:gridCol w:w="2543"/>
        <w:gridCol w:w="5211"/>
        <w:gridCol w:w="2173"/>
      </w:tblGrid>
      <w:tr w:rsidR="00A10D5C" w:rsidRPr="004850F6" w14:paraId="69202D21" w14:textId="77777777" w:rsidTr="00A10D5C">
        <w:trPr>
          <w:trHeight w:val="855"/>
        </w:trPr>
        <w:tc>
          <w:tcPr>
            <w:tcW w:w="1580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7B5010B" w14:textId="77777777" w:rsidR="00A10D5C" w:rsidRDefault="00A10D5C" w:rsidP="00BB0B60">
            <w:pPr>
              <w:jc w:val="center"/>
              <w:textAlignment w:val="top"/>
              <w:rPr>
                <w:color w:val="000000"/>
                <w:szCs w:val="24"/>
                <w:lang w:eastAsia="en-GB"/>
              </w:rPr>
            </w:pPr>
          </w:p>
          <w:p w14:paraId="75F5F688" w14:textId="77777777" w:rsidR="00A10D5C" w:rsidRDefault="00A10D5C" w:rsidP="00BB0B60">
            <w:pPr>
              <w:jc w:val="center"/>
              <w:textAlignment w:val="top"/>
              <w:rPr>
                <w:rFonts w:ascii="Century Gothic" w:hAnsi="Century Gothic"/>
                <w:b/>
                <w:bCs/>
                <w:color w:val="000000"/>
                <w:sz w:val="20"/>
                <w:bdr w:val="none" w:sz="0" w:space="0" w:color="auto" w:frame="1"/>
                <w:lang w:eastAsia="en-GB"/>
              </w:rPr>
            </w:pPr>
            <w:r w:rsidRPr="004850F6">
              <w:rPr>
                <w:rFonts w:ascii="Century Gothic" w:hAnsi="Century Gothic"/>
                <w:b/>
                <w:bCs/>
                <w:color w:val="000000"/>
                <w:sz w:val="20"/>
                <w:bdr w:val="none" w:sz="0" w:space="0" w:color="auto" w:frame="1"/>
                <w:lang w:eastAsia="en-GB"/>
              </w:rPr>
              <w:t>Aim</w:t>
            </w:r>
          </w:p>
          <w:p w14:paraId="77FFC334" w14:textId="77777777" w:rsidR="00A10D5C" w:rsidRPr="004850F6" w:rsidRDefault="00A10D5C" w:rsidP="00BB0B60">
            <w:pPr>
              <w:jc w:val="center"/>
              <w:textAlignment w:val="top"/>
              <w:rPr>
                <w:color w:val="000000"/>
                <w:szCs w:val="24"/>
                <w:lang w:eastAsia="en-GB"/>
              </w:rPr>
            </w:pPr>
          </w:p>
        </w:tc>
        <w:tc>
          <w:tcPr>
            <w:tcW w:w="4141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9F08F36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  <w:p w14:paraId="0CB2E50F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b/>
                <w:bCs/>
                <w:color w:val="000000"/>
                <w:sz w:val="20"/>
                <w:bdr w:val="none" w:sz="0" w:space="0" w:color="auto" w:frame="1"/>
                <w:lang w:eastAsia="en-GB"/>
              </w:rPr>
              <w:t>Current good practice</w:t>
            </w:r>
          </w:p>
        </w:tc>
        <w:tc>
          <w:tcPr>
            <w:tcW w:w="256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60A2D24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  <w:p w14:paraId="0F729CDE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Objectives</w:t>
            </w:r>
          </w:p>
        </w:tc>
        <w:tc>
          <w:tcPr>
            <w:tcW w:w="5253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AF89B82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  <w:p w14:paraId="6E72A02B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Actions to be taken &amp; Cost</w:t>
            </w:r>
          </w:p>
        </w:tc>
        <w:tc>
          <w:tcPr>
            <w:tcW w:w="205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E777893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  <w:p w14:paraId="08596910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Success criteria</w:t>
            </w:r>
          </w:p>
        </w:tc>
      </w:tr>
      <w:tr w:rsidR="00A10D5C" w:rsidRPr="004850F6" w14:paraId="587DD869" w14:textId="77777777" w:rsidTr="00A10D5C">
        <w:trPr>
          <w:trHeight w:val="855"/>
        </w:trPr>
        <w:tc>
          <w:tcPr>
            <w:tcW w:w="1580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2702C2C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Increase access</w:t>
            </w:r>
          </w:p>
          <w:p w14:paraId="745B5E03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To the curriculum for pupils with a disability.</w:t>
            </w:r>
          </w:p>
          <w:p w14:paraId="7032849C" w14:textId="77777777" w:rsidR="00A10D5C" w:rsidRPr="004850F6" w:rsidRDefault="00A10D5C" w:rsidP="00BB0B60">
            <w:pPr>
              <w:jc w:val="center"/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4141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D1647AF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Our school offers a differential curriculum for all pupils.</w:t>
            </w:r>
          </w:p>
          <w:p w14:paraId="3AC8FDE2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Curriculum progress is tracked for all pupils including those with a disability.</w:t>
            </w:r>
          </w:p>
          <w:p w14:paraId="4BC0A3DD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Targets are set effectively and are appropriate for pupils with additional needs.</w:t>
            </w:r>
          </w:p>
          <w:p w14:paraId="385B2A2E" w14:textId="77777777" w:rsidR="00A10D5C" w:rsidRDefault="00A10D5C" w:rsidP="00BB0B60">
            <w:pPr>
              <w:textAlignment w:val="top"/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The curriculum is reviewed to ensure it meets the needs of all pupils.</w:t>
            </w:r>
          </w:p>
          <w:p w14:paraId="1C6DF8D6" w14:textId="77777777" w:rsidR="00A10D5C" w:rsidRDefault="00A10D5C" w:rsidP="00BB0B60">
            <w:pPr>
              <w:textAlignment w:val="top"/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</w:pPr>
          </w:p>
          <w:p w14:paraId="41EFE037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</w:p>
        </w:tc>
        <w:tc>
          <w:tcPr>
            <w:tcW w:w="256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A7979D8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Learning environment</w:t>
            </w:r>
          </w:p>
          <w:p w14:paraId="11442179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Training – Provide appropriate and relevant ongoing training for all staff on matters of inclusion.</w:t>
            </w:r>
          </w:p>
          <w:p w14:paraId="7DC4D5CD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5253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34B182E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Review individual classrooms. Are they inclusive? Use of typeface/lettering/backgrounds/ display.</w:t>
            </w:r>
          </w:p>
          <w:p w14:paraId="72EB562E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Classroom champions to help transform/adapt – towards inclusion  </w:t>
            </w:r>
          </w:p>
          <w:p w14:paraId="495608C4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205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49B20E5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All staff are aware of individual’s needs.</w:t>
            </w:r>
          </w:p>
          <w:p w14:paraId="4E49B4ED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All pupils are able to access all school trips and take part in a range of activities.</w:t>
            </w:r>
          </w:p>
          <w:p w14:paraId="7CAEC9BA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Classrooms are inclusion friendly</w:t>
            </w:r>
          </w:p>
        </w:tc>
      </w:tr>
      <w:tr w:rsidR="00A10D5C" w:rsidRPr="004850F6" w14:paraId="685EF7A0" w14:textId="77777777" w:rsidTr="00A10D5C">
        <w:trPr>
          <w:trHeight w:val="855"/>
        </w:trPr>
        <w:tc>
          <w:tcPr>
            <w:tcW w:w="1580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E40716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Improve the delivery of information to pupils with special needs and those with a disability</w:t>
            </w:r>
          </w:p>
          <w:p w14:paraId="3CF0DA1E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4141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EEC85F0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Our school uses a range of communication methods to ensure information is accessible. This includes:</w:t>
            </w:r>
          </w:p>
          <w:p w14:paraId="52DB4E9C" w14:textId="77777777" w:rsidR="00A10D5C" w:rsidRDefault="00A10D5C" w:rsidP="00BB0B60">
            <w:pPr>
              <w:textAlignment w:val="top"/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</w:pPr>
            <w:r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Concrete</w:t>
            </w:r>
          </w:p>
          <w:p w14:paraId="42638B6A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Pictorial or symbolic</w:t>
            </w:r>
          </w:p>
          <w:p w14:paraId="7FE84C0D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Representations</w:t>
            </w:r>
          </w:p>
          <w:p w14:paraId="0DBA9A2B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Use of google translate-website</w:t>
            </w:r>
            <w:r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 xml:space="preserve"> if needed.</w:t>
            </w:r>
          </w:p>
          <w:p w14:paraId="4AB91872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Seesaw</w:t>
            </w: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 xml:space="preserve"> linked to parent’s phones – improving communication channels.</w:t>
            </w:r>
          </w:p>
          <w:p w14:paraId="39EBA96D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School admin team support and help parents to access and complete forms.</w:t>
            </w:r>
          </w:p>
          <w:p w14:paraId="20CF9689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Phone system allows parents to leave messages 24 hours a day–</w:t>
            </w:r>
          </w:p>
          <w:p w14:paraId="56CEDABD" w14:textId="77777777" w:rsidR="00A10D5C" w:rsidRDefault="00A10D5C" w:rsidP="00BB0B60">
            <w:pPr>
              <w:textAlignment w:val="top"/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Flexible and easier communication between home and school.</w:t>
            </w:r>
          </w:p>
          <w:p w14:paraId="58AA5DC0" w14:textId="77777777" w:rsidR="00A10D5C" w:rsidRDefault="00A10D5C" w:rsidP="00BB0B60">
            <w:pPr>
              <w:textAlignment w:val="top"/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</w:pPr>
          </w:p>
          <w:p w14:paraId="1ADB6778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</w:p>
        </w:tc>
        <w:tc>
          <w:tcPr>
            <w:tcW w:w="256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1D1C77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Clear, straight forward and simple communication with parents and community</w:t>
            </w:r>
          </w:p>
        </w:tc>
        <w:tc>
          <w:tcPr>
            <w:tcW w:w="5253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DD9F212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Administration staff aware of individuals who may need information explaining directly or personally.</w:t>
            </w:r>
          </w:p>
          <w:p w14:paraId="5D288BA8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Encourage parents with barriers to language. Promote use of language translations- google</w:t>
            </w:r>
          </w:p>
          <w:p w14:paraId="77829441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  <w:p w14:paraId="677E74DA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New office/new phone system- investigate if improvements can be made. New technology on offer.</w:t>
            </w:r>
          </w:p>
        </w:tc>
        <w:tc>
          <w:tcPr>
            <w:tcW w:w="205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955B71E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</w:tc>
      </w:tr>
      <w:tr w:rsidR="00A10D5C" w:rsidRPr="004850F6" w14:paraId="0B4FB702" w14:textId="77777777" w:rsidTr="00A10D5C">
        <w:trPr>
          <w:trHeight w:val="855"/>
        </w:trPr>
        <w:tc>
          <w:tcPr>
            <w:tcW w:w="1580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E4EAD8A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Ensure appropriate</w:t>
            </w:r>
          </w:p>
          <w:p w14:paraId="4B6436A3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Evacuation provision for upper floors</w:t>
            </w:r>
          </w:p>
        </w:tc>
        <w:tc>
          <w:tcPr>
            <w:tcW w:w="4141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90EB32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Regular fire drills</w:t>
            </w:r>
          </w:p>
          <w:p w14:paraId="789BD126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Risk assessments</w:t>
            </w:r>
          </w:p>
          <w:p w14:paraId="0CB3A5E7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Escape plans</w:t>
            </w:r>
          </w:p>
          <w:p w14:paraId="62F05593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Training of staff</w:t>
            </w:r>
          </w:p>
        </w:tc>
        <w:tc>
          <w:tcPr>
            <w:tcW w:w="256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90FCD42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Review evacuation routes to assembly points</w:t>
            </w:r>
          </w:p>
        </w:tc>
        <w:tc>
          <w:tcPr>
            <w:tcW w:w="5253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E422330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Review plans regularly  - and include particular needs  (eg ear defenders) in plans for individuals</w:t>
            </w:r>
          </w:p>
        </w:tc>
        <w:tc>
          <w:tcPr>
            <w:tcW w:w="205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A4CA37B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Suitable evacuation procedures and facilities in place.</w:t>
            </w:r>
          </w:p>
          <w:p w14:paraId="2928849F" w14:textId="77777777" w:rsidR="00A10D5C" w:rsidRDefault="00A10D5C" w:rsidP="00BB0B60">
            <w:pPr>
              <w:textAlignment w:val="top"/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 xml:space="preserve">All disabled pupils, and staff working with them are safe in the event of a </w:t>
            </w: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lastRenderedPageBreak/>
              <w:t>fire. There is constant supervision for disabled children who would need help in the event of an evacuation</w:t>
            </w:r>
            <w:r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 xml:space="preserve">. Rising Stars class understand the procedure and have additional training. </w:t>
            </w:r>
          </w:p>
          <w:p w14:paraId="1274808F" w14:textId="77777777" w:rsidR="00A10D5C" w:rsidRDefault="00A10D5C" w:rsidP="00BB0B60">
            <w:pPr>
              <w:textAlignment w:val="top"/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</w:pPr>
          </w:p>
          <w:p w14:paraId="1A74BBA7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</w:p>
        </w:tc>
      </w:tr>
      <w:tr w:rsidR="00A10D5C" w:rsidRPr="004850F6" w14:paraId="25DA6D4B" w14:textId="77777777" w:rsidTr="00A10D5C">
        <w:trPr>
          <w:trHeight w:val="855"/>
        </w:trPr>
        <w:tc>
          <w:tcPr>
            <w:tcW w:w="1580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C2C8A31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lastRenderedPageBreak/>
              <w:t>To review attainment of all SEN pupils</w:t>
            </w:r>
          </w:p>
        </w:tc>
        <w:tc>
          <w:tcPr>
            <w:tcW w:w="4141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3BE31B3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Pupil planning meetings with pupil, parent/carer, SENCO</w:t>
            </w:r>
            <w:r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- PIVATS used across school for identified children.</w:t>
            </w:r>
          </w:p>
        </w:tc>
        <w:tc>
          <w:tcPr>
            <w:tcW w:w="256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28566D5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Be aware of staff, governors and parent access needs and meet as appropriate.</w:t>
            </w:r>
          </w:p>
        </w:tc>
        <w:tc>
          <w:tcPr>
            <w:tcW w:w="5253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2C6EC2B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 xml:space="preserve">See SENCO </w:t>
            </w:r>
            <w:r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 xml:space="preserve">school </w:t>
            </w: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development plan</w:t>
            </w:r>
          </w:p>
        </w:tc>
        <w:tc>
          <w:tcPr>
            <w:tcW w:w="205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45F11F4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Children achieve their potential, are happy and well centred in a welcoming environment.  Good progress by all SEND pupils</w:t>
            </w:r>
            <w:r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.</w:t>
            </w:r>
          </w:p>
          <w:p w14:paraId="4E40796F" w14:textId="77777777" w:rsidR="00A10D5C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  <w:p w14:paraId="1A7F6F38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</w:p>
        </w:tc>
      </w:tr>
      <w:tr w:rsidR="00A10D5C" w:rsidRPr="004850F6" w14:paraId="4EECEA2C" w14:textId="77777777" w:rsidTr="00A10D5C">
        <w:trPr>
          <w:trHeight w:val="855"/>
        </w:trPr>
        <w:tc>
          <w:tcPr>
            <w:tcW w:w="1580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79FA7B1" w14:textId="77777777" w:rsidR="00A10D5C" w:rsidRDefault="00A10D5C" w:rsidP="00BB0B60">
            <w:pPr>
              <w:textAlignment w:val="top"/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To review all statutory policies to ensure that they reflect inclusive practice and procedures</w:t>
            </w:r>
          </w:p>
          <w:p w14:paraId="52F11C26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</w:p>
        </w:tc>
        <w:tc>
          <w:tcPr>
            <w:tcW w:w="4141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6D1B866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To comply with the Equality Act 2010</w:t>
            </w:r>
          </w:p>
          <w:p w14:paraId="369BC552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256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0EDB156" w14:textId="77777777" w:rsidR="00A10D5C" w:rsidRDefault="00A10D5C" w:rsidP="00BB0B60">
            <w:pPr>
              <w:textAlignment w:val="top"/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To ensure all school policies and terms of reference for each committee reflect equality, inclusiveness and implications of accessibility practice.</w:t>
            </w:r>
          </w:p>
          <w:p w14:paraId="09B8DBDB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</w:p>
          <w:p w14:paraId="13D70919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5253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B84C1D3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Review regularly</w:t>
            </w:r>
          </w:p>
        </w:tc>
        <w:tc>
          <w:tcPr>
            <w:tcW w:w="205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F0C88E7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All policies clearly reflect inclusive practice and procedures</w:t>
            </w:r>
          </w:p>
        </w:tc>
      </w:tr>
      <w:tr w:rsidR="00A10D5C" w:rsidRPr="004850F6" w14:paraId="3A03FD25" w14:textId="77777777" w:rsidTr="00A10D5C">
        <w:trPr>
          <w:trHeight w:val="990"/>
        </w:trPr>
        <w:tc>
          <w:tcPr>
            <w:tcW w:w="1580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E07552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Improve and maintain access to the physical environment</w:t>
            </w:r>
          </w:p>
          <w:p w14:paraId="4B01B4BD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4141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B7F8A82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The environment is adapted to the needs of pupils as required:</w:t>
            </w:r>
          </w:p>
          <w:p w14:paraId="06F15A86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This includes:</w:t>
            </w:r>
          </w:p>
          <w:p w14:paraId="742A6A1E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Disabled toilets and changing facilities</w:t>
            </w:r>
          </w:p>
          <w:p w14:paraId="1A35FDE2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Corridor widths</w:t>
            </w:r>
          </w:p>
        </w:tc>
        <w:tc>
          <w:tcPr>
            <w:tcW w:w="256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45979AE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5253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9DD2FE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Review school on a regular basis – include as part of workplace inspections/walk-throughs.</w:t>
            </w:r>
          </w:p>
          <w:p w14:paraId="1CB41864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Review clutter/access.</w:t>
            </w:r>
          </w:p>
          <w:p w14:paraId="44187E0F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Review the pedestrian access vs carpark. Include suitable signage, disabled access and parking.</w:t>
            </w:r>
          </w:p>
        </w:tc>
        <w:tc>
          <w:tcPr>
            <w:tcW w:w="2052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AA8D518" w14:textId="77777777" w:rsidR="00A10D5C" w:rsidRPr="004850F6" w:rsidRDefault="00A10D5C" w:rsidP="00BB0B60">
            <w:pPr>
              <w:textAlignment w:val="top"/>
              <w:rPr>
                <w:color w:val="000000"/>
                <w:szCs w:val="24"/>
                <w:lang w:eastAsia="en-GB"/>
              </w:rPr>
            </w:pPr>
            <w:r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E</w:t>
            </w:r>
            <w:r w:rsidRPr="004850F6">
              <w:rPr>
                <w:rFonts w:ascii="Century Gothic" w:hAnsi="Century Gothic"/>
                <w:color w:val="000000"/>
                <w:sz w:val="20"/>
                <w:bdr w:val="none" w:sz="0" w:space="0" w:color="auto" w:frame="1"/>
                <w:lang w:eastAsia="en-GB"/>
              </w:rPr>
              <w:t>ntrance that is inclusive and welcoming</w:t>
            </w:r>
          </w:p>
        </w:tc>
      </w:tr>
    </w:tbl>
    <w:p w14:paraId="46133EFF" w14:textId="77777777" w:rsidR="00A10D5C" w:rsidRDefault="00A10D5C" w:rsidP="00A10D5C"/>
    <w:p w14:paraId="6B648C35" w14:textId="7B5A15EA" w:rsidR="00A10D5C" w:rsidRDefault="00A10D5C" w:rsidP="00A10D5C">
      <w:pPr>
        <w:pStyle w:val="BodyText"/>
        <w:rPr>
          <w:b/>
          <w:sz w:val="20"/>
        </w:rPr>
      </w:pPr>
    </w:p>
    <w:p w14:paraId="4A07B49C" w14:textId="24A88F3A" w:rsidR="00A10D5C" w:rsidRDefault="00A10D5C" w:rsidP="00A10D5C">
      <w:pPr>
        <w:pStyle w:val="BodyText"/>
        <w:rPr>
          <w:b/>
          <w:sz w:val="20"/>
        </w:rPr>
      </w:pPr>
    </w:p>
    <w:p w14:paraId="718B73A4" w14:textId="77777777" w:rsidR="00A10D5C" w:rsidRDefault="00A10D5C" w:rsidP="00A10D5C">
      <w:pPr>
        <w:pStyle w:val="BodyText"/>
        <w:rPr>
          <w:b/>
          <w:sz w:val="20"/>
        </w:rPr>
      </w:pPr>
    </w:p>
    <w:p w14:paraId="0B63C9B7" w14:textId="77777777" w:rsidR="00A10D5C" w:rsidRDefault="00A10D5C" w:rsidP="00A10D5C">
      <w:pPr>
        <w:pStyle w:val="BodyText"/>
        <w:rPr>
          <w:b/>
          <w:sz w:val="20"/>
        </w:rPr>
      </w:pPr>
    </w:p>
    <w:p w14:paraId="0E3E19B8" w14:textId="77777777" w:rsidR="00A10D5C" w:rsidRPr="00763BBD" w:rsidRDefault="00A10D5C" w:rsidP="00A10D5C">
      <w:pPr>
        <w:autoSpaceDE/>
        <w:autoSpaceDN/>
        <w:textAlignment w:val="top"/>
        <w:rPr>
          <w:color w:val="000000"/>
          <w:szCs w:val="24"/>
          <w:lang w:eastAsia="en-GB"/>
        </w:rPr>
      </w:pPr>
      <w:r>
        <w:rPr>
          <w:rFonts w:ascii="Century Gothic" w:hAnsi="Century Gothic"/>
          <w:b/>
          <w:bCs/>
          <w:color w:val="000000"/>
          <w:szCs w:val="24"/>
          <w:bdr w:val="none" w:sz="0" w:space="0" w:color="auto" w:frame="1"/>
          <w:lang w:eastAsia="en-GB"/>
        </w:rPr>
        <w:t>3</w:t>
      </w:r>
      <w:r w:rsidRPr="00763BBD">
        <w:rPr>
          <w:rFonts w:ascii="Century Gothic" w:hAnsi="Century Gothic"/>
          <w:b/>
          <w:bCs/>
          <w:color w:val="000000"/>
          <w:szCs w:val="24"/>
          <w:bdr w:val="none" w:sz="0" w:space="0" w:color="auto" w:frame="1"/>
          <w:lang w:eastAsia="en-GB"/>
        </w:rPr>
        <w:t>. Monitoring Arrangements.</w:t>
      </w:r>
    </w:p>
    <w:p w14:paraId="7F6D7012" w14:textId="77777777" w:rsidR="00A10D5C" w:rsidRPr="00763BBD" w:rsidRDefault="00A10D5C" w:rsidP="00A10D5C">
      <w:pPr>
        <w:autoSpaceDE/>
        <w:autoSpaceDN/>
        <w:textAlignment w:val="top"/>
        <w:rPr>
          <w:color w:val="000000"/>
          <w:szCs w:val="24"/>
          <w:lang w:eastAsia="en-GB"/>
        </w:rPr>
      </w:pPr>
      <w:r w:rsidRPr="00763BBD">
        <w:rPr>
          <w:color w:val="000000"/>
          <w:szCs w:val="24"/>
          <w:lang w:eastAsia="en-GB"/>
        </w:rPr>
        <w:t> </w:t>
      </w:r>
    </w:p>
    <w:p w14:paraId="247166A4" w14:textId="77777777" w:rsidR="00A10D5C" w:rsidRPr="00763BBD" w:rsidRDefault="00A10D5C" w:rsidP="00A10D5C">
      <w:pPr>
        <w:autoSpaceDE/>
        <w:autoSpaceDN/>
        <w:textAlignment w:val="top"/>
        <w:rPr>
          <w:color w:val="000000"/>
          <w:szCs w:val="24"/>
          <w:lang w:eastAsia="en-GB"/>
        </w:rPr>
      </w:pPr>
      <w:r w:rsidRPr="00763BBD">
        <w:rPr>
          <w:rFonts w:ascii="Century Gothic" w:hAnsi="Century Gothic"/>
          <w:color w:val="000000"/>
          <w:szCs w:val="24"/>
          <w:bdr w:val="none" w:sz="0" w:space="0" w:color="auto" w:frame="1"/>
          <w:lang w:eastAsia="en-GB"/>
        </w:rPr>
        <w:t>This document will be reviewed every 3 years, but may be reviewed and updated more frequently if necessary.</w:t>
      </w:r>
    </w:p>
    <w:p w14:paraId="2D7B5E0C" w14:textId="77777777" w:rsidR="00A10D5C" w:rsidRPr="00763BBD" w:rsidRDefault="00A10D5C" w:rsidP="00A10D5C">
      <w:pPr>
        <w:autoSpaceDE/>
        <w:autoSpaceDN/>
        <w:textAlignment w:val="top"/>
        <w:rPr>
          <w:color w:val="000000"/>
          <w:szCs w:val="24"/>
          <w:lang w:eastAsia="en-GB"/>
        </w:rPr>
      </w:pPr>
      <w:r w:rsidRPr="00763BBD">
        <w:rPr>
          <w:rFonts w:ascii="Century Gothic" w:hAnsi="Century Gothic"/>
          <w:color w:val="000000"/>
          <w:szCs w:val="24"/>
          <w:bdr w:val="none" w:sz="0" w:space="0" w:color="auto" w:frame="1"/>
          <w:lang w:eastAsia="en-GB"/>
        </w:rPr>
        <w:t>It will be approved by the headteacher.</w:t>
      </w:r>
    </w:p>
    <w:p w14:paraId="70D3BC3C" w14:textId="77777777" w:rsidR="00A10D5C" w:rsidRPr="00763BBD" w:rsidRDefault="00A10D5C" w:rsidP="00A10D5C">
      <w:pPr>
        <w:autoSpaceDE/>
        <w:autoSpaceDN/>
        <w:textAlignment w:val="top"/>
        <w:rPr>
          <w:color w:val="000000"/>
          <w:szCs w:val="24"/>
          <w:lang w:eastAsia="en-GB"/>
        </w:rPr>
      </w:pPr>
      <w:r w:rsidRPr="00763BBD">
        <w:rPr>
          <w:color w:val="000000"/>
          <w:szCs w:val="24"/>
          <w:lang w:eastAsia="en-GB"/>
        </w:rPr>
        <w:t> </w:t>
      </w:r>
    </w:p>
    <w:p w14:paraId="05E94DC0" w14:textId="77777777" w:rsidR="00A10D5C" w:rsidRPr="00763BBD" w:rsidRDefault="00A10D5C" w:rsidP="00A10D5C">
      <w:pPr>
        <w:autoSpaceDE/>
        <w:autoSpaceDN/>
        <w:textAlignment w:val="top"/>
        <w:rPr>
          <w:color w:val="000000"/>
          <w:szCs w:val="24"/>
          <w:lang w:eastAsia="en-GB"/>
        </w:rPr>
      </w:pPr>
      <w:r>
        <w:rPr>
          <w:rFonts w:ascii="Century Gothic" w:hAnsi="Century Gothic"/>
          <w:b/>
          <w:bCs/>
          <w:color w:val="000000"/>
          <w:szCs w:val="24"/>
          <w:bdr w:val="none" w:sz="0" w:space="0" w:color="auto" w:frame="1"/>
          <w:lang w:eastAsia="en-GB"/>
        </w:rPr>
        <w:t>4</w:t>
      </w:r>
      <w:r w:rsidRPr="00763BBD">
        <w:rPr>
          <w:rFonts w:ascii="Century Gothic" w:hAnsi="Century Gothic"/>
          <w:b/>
          <w:bCs/>
          <w:color w:val="000000"/>
          <w:szCs w:val="24"/>
          <w:bdr w:val="none" w:sz="0" w:space="0" w:color="auto" w:frame="1"/>
          <w:lang w:eastAsia="en-GB"/>
        </w:rPr>
        <w:t>. Links with other policies</w:t>
      </w:r>
    </w:p>
    <w:p w14:paraId="62586D47" w14:textId="77777777" w:rsidR="00A10D5C" w:rsidRPr="00763BBD" w:rsidRDefault="00A10D5C" w:rsidP="00A10D5C">
      <w:pPr>
        <w:autoSpaceDE/>
        <w:autoSpaceDN/>
        <w:textAlignment w:val="top"/>
        <w:rPr>
          <w:color w:val="000000"/>
          <w:szCs w:val="24"/>
          <w:lang w:eastAsia="en-GB"/>
        </w:rPr>
      </w:pPr>
      <w:r w:rsidRPr="00763BBD">
        <w:rPr>
          <w:color w:val="000000"/>
          <w:szCs w:val="24"/>
          <w:lang w:eastAsia="en-GB"/>
        </w:rPr>
        <w:t> </w:t>
      </w:r>
    </w:p>
    <w:p w14:paraId="75653546" w14:textId="77777777" w:rsidR="00A10D5C" w:rsidRPr="00763BBD" w:rsidRDefault="00A10D5C" w:rsidP="00A10D5C">
      <w:pPr>
        <w:autoSpaceDE/>
        <w:autoSpaceDN/>
        <w:textAlignment w:val="top"/>
        <w:rPr>
          <w:color w:val="000000"/>
          <w:szCs w:val="24"/>
          <w:lang w:eastAsia="en-GB"/>
        </w:rPr>
      </w:pPr>
      <w:r w:rsidRPr="00763BBD">
        <w:rPr>
          <w:rFonts w:ascii="Century Gothic" w:hAnsi="Century Gothic"/>
          <w:color w:val="000000"/>
          <w:szCs w:val="24"/>
          <w:bdr w:val="none" w:sz="0" w:space="0" w:color="auto" w:frame="1"/>
          <w:lang w:eastAsia="en-GB"/>
        </w:rPr>
        <w:t>This accessibility plan is linked to the following policies and documents:</w:t>
      </w:r>
    </w:p>
    <w:p w14:paraId="46B9C1A1" w14:textId="77777777" w:rsidR="00A10D5C" w:rsidRPr="00763BBD" w:rsidRDefault="00A10D5C" w:rsidP="00A10D5C">
      <w:pPr>
        <w:numPr>
          <w:ilvl w:val="0"/>
          <w:numId w:val="34"/>
        </w:numPr>
        <w:overflowPunct/>
        <w:autoSpaceDE/>
        <w:autoSpaceDN/>
        <w:adjustRightInd/>
        <w:ind w:left="120"/>
        <w:textAlignment w:val="top"/>
        <w:rPr>
          <w:color w:val="000000"/>
          <w:szCs w:val="24"/>
          <w:lang w:eastAsia="en-GB"/>
        </w:rPr>
      </w:pPr>
      <w:r w:rsidRPr="00763BBD">
        <w:rPr>
          <w:rFonts w:ascii="Century Gothic" w:hAnsi="Century Gothic"/>
          <w:color w:val="000000"/>
          <w:szCs w:val="24"/>
          <w:bdr w:val="none" w:sz="0" w:space="0" w:color="auto" w:frame="1"/>
          <w:lang w:eastAsia="en-GB"/>
        </w:rPr>
        <w:t>Risk assessment policy</w:t>
      </w:r>
    </w:p>
    <w:p w14:paraId="5F46196C" w14:textId="77777777" w:rsidR="00A10D5C" w:rsidRPr="00763BBD" w:rsidRDefault="00A10D5C" w:rsidP="00A10D5C">
      <w:pPr>
        <w:numPr>
          <w:ilvl w:val="0"/>
          <w:numId w:val="34"/>
        </w:numPr>
        <w:overflowPunct/>
        <w:autoSpaceDE/>
        <w:autoSpaceDN/>
        <w:adjustRightInd/>
        <w:ind w:left="120"/>
        <w:textAlignment w:val="top"/>
        <w:rPr>
          <w:color w:val="000000"/>
          <w:szCs w:val="24"/>
          <w:lang w:eastAsia="en-GB"/>
        </w:rPr>
      </w:pPr>
      <w:r w:rsidRPr="00763BBD">
        <w:rPr>
          <w:rFonts w:ascii="Century Gothic" w:hAnsi="Century Gothic"/>
          <w:color w:val="000000"/>
          <w:szCs w:val="24"/>
          <w:bdr w:val="none" w:sz="0" w:space="0" w:color="auto" w:frame="1"/>
          <w:lang w:eastAsia="en-GB"/>
        </w:rPr>
        <w:t>Health and safety policy</w:t>
      </w:r>
    </w:p>
    <w:p w14:paraId="1F4A3F92" w14:textId="77777777" w:rsidR="00A10D5C" w:rsidRPr="00763BBD" w:rsidRDefault="00A10D5C" w:rsidP="00A10D5C">
      <w:pPr>
        <w:numPr>
          <w:ilvl w:val="0"/>
          <w:numId w:val="34"/>
        </w:numPr>
        <w:overflowPunct/>
        <w:autoSpaceDE/>
        <w:autoSpaceDN/>
        <w:adjustRightInd/>
        <w:ind w:left="120"/>
        <w:textAlignment w:val="top"/>
        <w:rPr>
          <w:color w:val="000000"/>
          <w:szCs w:val="24"/>
          <w:lang w:eastAsia="en-GB"/>
        </w:rPr>
      </w:pPr>
      <w:r w:rsidRPr="00763BBD">
        <w:rPr>
          <w:rFonts w:ascii="Century Gothic" w:hAnsi="Century Gothic"/>
          <w:color w:val="000000"/>
          <w:szCs w:val="24"/>
          <w:bdr w:val="none" w:sz="0" w:space="0" w:color="auto" w:frame="1"/>
          <w:lang w:eastAsia="en-GB"/>
        </w:rPr>
        <w:t>Special educational needs (SEN)</w:t>
      </w:r>
    </w:p>
    <w:p w14:paraId="7E7576C3" w14:textId="77777777" w:rsidR="00A10D5C" w:rsidRPr="00763BBD" w:rsidRDefault="00A10D5C" w:rsidP="00A10D5C">
      <w:pPr>
        <w:numPr>
          <w:ilvl w:val="0"/>
          <w:numId w:val="34"/>
        </w:numPr>
        <w:overflowPunct/>
        <w:autoSpaceDE/>
        <w:autoSpaceDN/>
        <w:adjustRightInd/>
        <w:ind w:left="120"/>
        <w:textAlignment w:val="top"/>
        <w:rPr>
          <w:color w:val="000000"/>
          <w:szCs w:val="24"/>
          <w:lang w:eastAsia="en-GB"/>
        </w:rPr>
      </w:pPr>
      <w:r w:rsidRPr="00763BBD">
        <w:rPr>
          <w:rFonts w:ascii="Century Gothic" w:hAnsi="Century Gothic"/>
          <w:color w:val="000000"/>
          <w:szCs w:val="24"/>
          <w:bdr w:val="none" w:sz="0" w:space="0" w:color="auto" w:frame="1"/>
          <w:lang w:eastAsia="en-GB"/>
        </w:rPr>
        <w:t>Supporting pupils with medical conditions policy</w:t>
      </w:r>
    </w:p>
    <w:p w14:paraId="3089D4D6" w14:textId="08088B81" w:rsidR="00A10D5C" w:rsidRPr="00E57722" w:rsidRDefault="00A10D5C" w:rsidP="00A10D5C">
      <w:pPr>
        <w:jc w:val="center"/>
        <w:rPr>
          <w:rFonts w:ascii="Arial" w:hAnsi="Arial" w:cs="Arial"/>
        </w:rPr>
      </w:pPr>
    </w:p>
    <w:sectPr w:rsidR="00A10D5C" w:rsidRPr="00E57722" w:rsidSect="00A10D5C">
      <w:pgSz w:w="16834" w:h="11909" w:orient="landscape" w:code="9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B31C3" w14:textId="77777777" w:rsidR="005C46B0" w:rsidRDefault="005C46B0">
      <w:r>
        <w:separator/>
      </w:r>
    </w:p>
  </w:endnote>
  <w:endnote w:type="continuationSeparator" w:id="0">
    <w:p w14:paraId="226CD62F" w14:textId="77777777" w:rsidR="005C46B0" w:rsidRDefault="005C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1E721" w14:textId="77777777" w:rsidR="005C46B0" w:rsidRDefault="005C46B0">
      <w:r>
        <w:separator/>
      </w:r>
    </w:p>
  </w:footnote>
  <w:footnote w:type="continuationSeparator" w:id="0">
    <w:p w14:paraId="46520689" w14:textId="77777777" w:rsidR="005C46B0" w:rsidRDefault="005C4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36168" w14:textId="77777777" w:rsidR="005C46B0" w:rsidRDefault="005C46B0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246A68D1" wp14:editId="2143D01A">
              <wp:simplePos x="0" y="0"/>
              <wp:positionH relativeFrom="column">
                <wp:posOffset>6009005</wp:posOffset>
              </wp:positionH>
              <wp:positionV relativeFrom="paragraph">
                <wp:posOffset>-346710</wp:posOffset>
              </wp:positionV>
              <wp:extent cx="651510" cy="1404620"/>
              <wp:effectExtent l="0" t="0" r="0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93356F" w14:textId="77777777" w:rsidR="005C46B0" w:rsidRPr="00CC0CCF" w:rsidRDefault="005C46B0">
                          <w:pPr>
                            <w:rPr>
                              <w:color w:val="FFFFFF"/>
                              <w:sz w:val="8"/>
                            </w:rPr>
                          </w:pPr>
                          <w:bookmarkStart w:id="0" w:name="_Hlk512849464"/>
                          <w:bookmarkStart w:id="1" w:name="_Hlk512849465"/>
                          <w:r w:rsidRPr="00CC0CCF">
                            <w:rPr>
                              <w:color w:val="FFFFFF"/>
                              <w:sz w:val="8"/>
                            </w:rPr>
                            <w:t>Teal Salmon Butty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46A68D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3.15pt;margin-top:-27.3pt;width:51.3pt;height:110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" stroked="f">
              <v:textbox style="mso-fit-shape-to-text:t">
                <w:txbxContent>
                  <w:p w14:paraId="4193356F" w14:textId="77777777" w:rsidR="005C46B0" w:rsidRPr="00CC0CCF" w:rsidRDefault="005C46B0">
                    <w:pPr>
                      <w:rPr>
                        <w:color w:val="FFFFFF"/>
                        <w:sz w:val="8"/>
                      </w:rPr>
                    </w:pPr>
                    <w:bookmarkStart w:id="2" w:name="_Hlk512849464"/>
                    <w:bookmarkStart w:id="3" w:name="_Hlk512849465"/>
                    <w:r w:rsidRPr="00CC0CCF">
                      <w:rPr>
                        <w:color w:val="FFFFFF"/>
                        <w:sz w:val="8"/>
                      </w:rPr>
                      <w:t>Teal Salmon Butty</w:t>
                    </w:r>
                    <w:bookmarkEnd w:id="2"/>
                    <w:bookmarkEnd w:id="3"/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C585B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0CAE18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5200D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54024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0D62C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6E8D7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6B21F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8D0E5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778E8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8BAB4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B11760"/>
    <w:multiLevelType w:val="hybridMultilevel"/>
    <w:tmpl w:val="085A9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0B522D"/>
    <w:multiLevelType w:val="multilevel"/>
    <w:tmpl w:val="96C2F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9873403"/>
    <w:multiLevelType w:val="multilevel"/>
    <w:tmpl w:val="24682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4134D98"/>
    <w:multiLevelType w:val="hybridMultilevel"/>
    <w:tmpl w:val="1C36C1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574F3C"/>
    <w:multiLevelType w:val="hybridMultilevel"/>
    <w:tmpl w:val="411071D4"/>
    <w:lvl w:ilvl="0" w:tplc="A5FAF7CE"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18F3476C"/>
    <w:multiLevelType w:val="hybridMultilevel"/>
    <w:tmpl w:val="807ED7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C174955"/>
    <w:multiLevelType w:val="hybridMultilevel"/>
    <w:tmpl w:val="ECC85A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D655A9"/>
    <w:multiLevelType w:val="hybridMultilevel"/>
    <w:tmpl w:val="19D446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0C4E43"/>
    <w:multiLevelType w:val="hybridMultilevel"/>
    <w:tmpl w:val="645EDB44"/>
    <w:lvl w:ilvl="0" w:tplc="A15E1F18">
      <w:start w:val="8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7B50B1"/>
    <w:multiLevelType w:val="hybridMultilevel"/>
    <w:tmpl w:val="321CD164"/>
    <w:lvl w:ilvl="0" w:tplc="782E0D0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9F3ED7"/>
    <w:multiLevelType w:val="hybridMultilevel"/>
    <w:tmpl w:val="7860917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CB70C8"/>
    <w:multiLevelType w:val="hybridMultilevel"/>
    <w:tmpl w:val="DA2C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EE5D10"/>
    <w:multiLevelType w:val="hybridMultilevel"/>
    <w:tmpl w:val="564E6A9A"/>
    <w:lvl w:ilvl="0" w:tplc="CA9A049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7062B1"/>
    <w:multiLevelType w:val="hybridMultilevel"/>
    <w:tmpl w:val="81563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DE58AA"/>
    <w:multiLevelType w:val="multilevel"/>
    <w:tmpl w:val="24682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E2D5F7A"/>
    <w:multiLevelType w:val="hybridMultilevel"/>
    <w:tmpl w:val="4ECC6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652F5"/>
    <w:multiLevelType w:val="hybridMultilevel"/>
    <w:tmpl w:val="80BAF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D3E27"/>
    <w:multiLevelType w:val="multilevel"/>
    <w:tmpl w:val="5E229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8417703"/>
    <w:multiLevelType w:val="hybridMultilevel"/>
    <w:tmpl w:val="077C6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D31479"/>
    <w:multiLevelType w:val="hybridMultilevel"/>
    <w:tmpl w:val="FFB44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6F4FD9"/>
    <w:multiLevelType w:val="hybridMultilevel"/>
    <w:tmpl w:val="36EA2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822667"/>
    <w:multiLevelType w:val="hybridMultilevel"/>
    <w:tmpl w:val="9AEA8FE6"/>
    <w:lvl w:ilvl="0" w:tplc="83889326">
      <w:start w:val="7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FD7806"/>
    <w:multiLevelType w:val="hybridMultilevel"/>
    <w:tmpl w:val="60DC678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A47C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6C4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400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3CA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22F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4267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9AB2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06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F215A43"/>
    <w:multiLevelType w:val="multilevel"/>
    <w:tmpl w:val="FA32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9"/>
  </w:num>
  <w:num w:numId="2">
    <w:abstractNumId w:val="23"/>
  </w:num>
  <w:num w:numId="3">
    <w:abstractNumId w:val="30"/>
  </w:num>
  <w:num w:numId="4">
    <w:abstractNumId w:val="15"/>
  </w:num>
  <w:num w:numId="5">
    <w:abstractNumId w:val="19"/>
  </w:num>
  <w:num w:numId="6">
    <w:abstractNumId w:val="13"/>
  </w:num>
  <w:num w:numId="7">
    <w:abstractNumId w:val="16"/>
  </w:num>
  <w:num w:numId="8">
    <w:abstractNumId w:val="21"/>
  </w:num>
  <w:num w:numId="9">
    <w:abstractNumId w:val="22"/>
  </w:num>
  <w:num w:numId="10">
    <w:abstractNumId w:val="14"/>
  </w:num>
  <w:num w:numId="11">
    <w:abstractNumId w:val="25"/>
  </w:num>
  <w:num w:numId="12">
    <w:abstractNumId w:val="20"/>
  </w:num>
  <w:num w:numId="13">
    <w:abstractNumId w:val="17"/>
  </w:num>
  <w:num w:numId="14">
    <w:abstractNumId w:val="33"/>
  </w:num>
  <w:num w:numId="15">
    <w:abstractNumId w:val="12"/>
  </w:num>
  <w:num w:numId="16">
    <w:abstractNumId w:val="24"/>
  </w:num>
  <w:num w:numId="17">
    <w:abstractNumId w:val="11"/>
  </w:num>
  <w:num w:numId="18">
    <w:abstractNumId w:val="26"/>
  </w:num>
  <w:num w:numId="19">
    <w:abstractNumId w:val="32"/>
  </w:num>
  <w:num w:numId="20">
    <w:abstractNumId w:val="10"/>
  </w:num>
  <w:num w:numId="21">
    <w:abstractNumId w:val="18"/>
  </w:num>
  <w:num w:numId="22">
    <w:abstractNumId w:val="28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1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0C"/>
    <w:rsid w:val="00007816"/>
    <w:rsid w:val="00036E90"/>
    <w:rsid w:val="0007322C"/>
    <w:rsid w:val="000B2FAE"/>
    <w:rsid w:val="00112850"/>
    <w:rsid w:val="00120BFC"/>
    <w:rsid w:val="00135D1F"/>
    <w:rsid w:val="0017007A"/>
    <w:rsid w:val="00172619"/>
    <w:rsid w:val="0017283C"/>
    <w:rsid w:val="001D588B"/>
    <w:rsid w:val="001E294B"/>
    <w:rsid w:val="001F6775"/>
    <w:rsid w:val="00243900"/>
    <w:rsid w:val="00247972"/>
    <w:rsid w:val="0029421F"/>
    <w:rsid w:val="002B06A5"/>
    <w:rsid w:val="00317507"/>
    <w:rsid w:val="00335AD8"/>
    <w:rsid w:val="00354C36"/>
    <w:rsid w:val="003823EC"/>
    <w:rsid w:val="00397F16"/>
    <w:rsid w:val="003C08B9"/>
    <w:rsid w:val="003E6606"/>
    <w:rsid w:val="003F6638"/>
    <w:rsid w:val="004267C2"/>
    <w:rsid w:val="00427A63"/>
    <w:rsid w:val="00445BDF"/>
    <w:rsid w:val="004A1498"/>
    <w:rsid w:val="00530ED5"/>
    <w:rsid w:val="005572D6"/>
    <w:rsid w:val="00560306"/>
    <w:rsid w:val="00564ED9"/>
    <w:rsid w:val="0057107F"/>
    <w:rsid w:val="00594C7F"/>
    <w:rsid w:val="005B3D5A"/>
    <w:rsid w:val="005C46B0"/>
    <w:rsid w:val="00634F9E"/>
    <w:rsid w:val="0067025E"/>
    <w:rsid w:val="006707BF"/>
    <w:rsid w:val="006809E1"/>
    <w:rsid w:val="006932BB"/>
    <w:rsid w:val="006E4984"/>
    <w:rsid w:val="006F4912"/>
    <w:rsid w:val="00727D2C"/>
    <w:rsid w:val="00763C0C"/>
    <w:rsid w:val="007763F7"/>
    <w:rsid w:val="007A14E1"/>
    <w:rsid w:val="00825B03"/>
    <w:rsid w:val="008A0358"/>
    <w:rsid w:val="008B1BB7"/>
    <w:rsid w:val="008E4D9B"/>
    <w:rsid w:val="009103E1"/>
    <w:rsid w:val="00932678"/>
    <w:rsid w:val="009336CE"/>
    <w:rsid w:val="009A464C"/>
    <w:rsid w:val="009B4C86"/>
    <w:rsid w:val="009F12CD"/>
    <w:rsid w:val="00A10D5C"/>
    <w:rsid w:val="00A52288"/>
    <w:rsid w:val="00A702AE"/>
    <w:rsid w:val="00A73E3C"/>
    <w:rsid w:val="00AC5E59"/>
    <w:rsid w:val="00AE2472"/>
    <w:rsid w:val="00AF7962"/>
    <w:rsid w:val="00B35072"/>
    <w:rsid w:val="00B477C0"/>
    <w:rsid w:val="00B525EB"/>
    <w:rsid w:val="00B61400"/>
    <w:rsid w:val="00B733F5"/>
    <w:rsid w:val="00BF7ACE"/>
    <w:rsid w:val="00C4016A"/>
    <w:rsid w:val="00C84E86"/>
    <w:rsid w:val="00CA4E61"/>
    <w:rsid w:val="00CB381C"/>
    <w:rsid w:val="00CB5644"/>
    <w:rsid w:val="00CC0CCF"/>
    <w:rsid w:val="00D252E4"/>
    <w:rsid w:val="00D314BC"/>
    <w:rsid w:val="00D460F0"/>
    <w:rsid w:val="00DB7592"/>
    <w:rsid w:val="00DD10DA"/>
    <w:rsid w:val="00DE735A"/>
    <w:rsid w:val="00E57722"/>
    <w:rsid w:val="00E716C5"/>
    <w:rsid w:val="00EA4F12"/>
    <w:rsid w:val="00EA7944"/>
    <w:rsid w:val="00EB51F0"/>
    <w:rsid w:val="00EE0121"/>
    <w:rsid w:val="00F44500"/>
    <w:rsid w:val="00FB666B"/>
    <w:rsid w:val="00FC6974"/>
    <w:rsid w:val="00FD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655C29FD"/>
  <w15:chartTrackingRefBased/>
  <w15:docId w15:val="{54C32FCC-72D8-4188-9557-6B2D90CEE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annotation subject" w:uiPriority="99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AE2472"/>
    <w:pPr>
      <w:keepNext/>
      <w:outlineLvl w:val="0"/>
    </w:pPr>
    <w:rPr>
      <w:rFonts w:ascii="Arial" w:hAnsi="Arial"/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link w:val="Footer"/>
    <w:uiPriority w:val="99"/>
    <w:rsid w:val="00634F9E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120BFC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link w:val="Header"/>
    <w:uiPriority w:val="99"/>
    <w:rsid w:val="009F12CD"/>
    <w:rPr>
      <w:sz w:val="24"/>
      <w:lang w:eastAsia="en-US"/>
    </w:rPr>
  </w:style>
  <w:style w:type="paragraph" w:styleId="NoSpacing">
    <w:name w:val="No Spacing"/>
    <w:link w:val="NoSpacingChar"/>
    <w:uiPriority w:val="1"/>
    <w:qFormat/>
    <w:rsid w:val="00AE2472"/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D460F0"/>
    <w:rPr>
      <w:color w:val="0563C1"/>
      <w:u w:val="single"/>
    </w:rPr>
  </w:style>
  <w:style w:type="paragraph" w:styleId="BodyText">
    <w:name w:val="Body Text"/>
    <w:basedOn w:val="Normal"/>
    <w:link w:val="BodyTextChar"/>
    <w:uiPriority w:val="99"/>
    <w:rsid w:val="00354C36"/>
    <w:pPr>
      <w:overflowPunct/>
      <w:autoSpaceDE/>
      <w:autoSpaceDN/>
      <w:adjustRightInd/>
      <w:textAlignment w:val="auto"/>
    </w:pPr>
  </w:style>
  <w:style w:type="character" w:customStyle="1" w:styleId="BodyTextChar">
    <w:name w:val="Body Text Char"/>
    <w:basedOn w:val="DefaultParagraphFont"/>
    <w:link w:val="BodyText"/>
    <w:uiPriority w:val="99"/>
    <w:rsid w:val="00354C36"/>
    <w:rPr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354C3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eastAsia="en-GB"/>
    </w:rPr>
  </w:style>
  <w:style w:type="character" w:customStyle="1" w:styleId="apple-converted-space">
    <w:name w:val="apple-converted-space"/>
    <w:rsid w:val="00354C36"/>
  </w:style>
  <w:style w:type="character" w:styleId="Strong">
    <w:name w:val="Strong"/>
    <w:uiPriority w:val="22"/>
    <w:qFormat/>
    <w:rsid w:val="00354C36"/>
    <w:rPr>
      <w:b/>
      <w:bCs/>
    </w:rPr>
  </w:style>
  <w:style w:type="character" w:customStyle="1" w:styleId="A3">
    <w:name w:val="A3"/>
    <w:uiPriority w:val="99"/>
    <w:rsid w:val="00354C36"/>
    <w:rPr>
      <w:rFonts w:cs="Calibri"/>
      <w:color w:val="000000"/>
      <w:sz w:val="22"/>
      <w:szCs w:val="22"/>
    </w:rPr>
  </w:style>
  <w:style w:type="paragraph" w:customStyle="1" w:styleId="Default">
    <w:name w:val="Default"/>
    <w:rsid w:val="00354C3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36E90"/>
    <w:rPr>
      <w:rFonts w:ascii="Arial" w:eastAsia="Calibri" w:hAnsi="Arial" w:cs="Arial"/>
      <w:sz w:val="24"/>
      <w:szCs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SpacingChar">
    <w:name w:val="No Spacing Char"/>
    <w:link w:val="NoSpacing"/>
    <w:uiPriority w:val="1"/>
    <w:rsid w:val="00036E90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1">
    <w:name w:val="Unresolved Mention1"/>
    <w:uiPriority w:val="99"/>
    <w:semiHidden/>
    <w:unhideWhenUsed/>
    <w:rsid w:val="00036E90"/>
    <w:rPr>
      <w:color w:val="605E5C"/>
      <w:shd w:val="clear" w:color="auto" w:fill="E1DFDD"/>
    </w:rPr>
  </w:style>
  <w:style w:type="character" w:styleId="FollowedHyperlink">
    <w:name w:val="FollowedHyperlink"/>
    <w:uiPriority w:val="99"/>
    <w:unhideWhenUsed/>
    <w:rsid w:val="00036E90"/>
    <w:rPr>
      <w:b w:val="0"/>
      <w:i w:val="0"/>
      <w:color w:val="000000"/>
      <w:u w:val="none"/>
    </w:rPr>
  </w:style>
  <w:style w:type="character" w:styleId="CommentReference">
    <w:name w:val="annotation reference"/>
    <w:uiPriority w:val="99"/>
    <w:unhideWhenUsed/>
    <w:rsid w:val="00036E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6E90"/>
    <w:pPr>
      <w:overflowPunct/>
      <w:autoSpaceDE/>
      <w:autoSpaceDN/>
      <w:adjustRightInd/>
      <w:textAlignment w:val="auto"/>
    </w:pPr>
    <w:rPr>
      <w:rFonts w:ascii="Arial" w:eastAsia="Calibri" w:hAnsi="Arial" w:cs="Arial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6E90"/>
    <w:rPr>
      <w:rFonts w:ascii="Arial" w:eastAsia="Calibri" w:hAnsi="Arial" w:cs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036E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036E90"/>
    <w:rPr>
      <w:rFonts w:ascii="Arial" w:eastAsia="Calibri" w:hAnsi="Arial" w:cs="Arial"/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036E90"/>
    <w:pPr>
      <w:overflowPunct/>
      <w:autoSpaceDE/>
      <w:autoSpaceDN/>
      <w:adjustRightInd/>
      <w:textAlignment w:val="auto"/>
    </w:pPr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36E90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869C09727FE48B8B6A50D9980EB7E" ma:contentTypeVersion="18" ma:contentTypeDescription="Create a new document." ma:contentTypeScope="" ma:versionID="84299897d9bf75a8e325061d64f7ac48">
  <xsd:schema xmlns:xsd="http://www.w3.org/2001/XMLSchema" xmlns:xs="http://www.w3.org/2001/XMLSchema" xmlns:p="http://schemas.microsoft.com/office/2006/metadata/properties" xmlns:ns3="494bfef4-4022-4509-a3d4-2094c0124ae5" xmlns:ns4="3ad1b6c1-81ae-4476-bf26-6aadf7b7e1cf" targetNamespace="http://schemas.microsoft.com/office/2006/metadata/properties" ma:root="true" ma:fieldsID="f515668a8b24b7f5050e0a73153b556b" ns3:_="" ns4:_="">
    <xsd:import namespace="494bfef4-4022-4509-a3d4-2094c0124ae5"/>
    <xsd:import namespace="3ad1b6c1-81ae-4476-bf26-6aadf7b7e1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bfef4-4022-4509-a3d4-2094c0124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1b6c1-81ae-4476-bf26-6aadf7b7e1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4bfef4-4022-4509-a3d4-2094c0124ae5" xsi:nil="true"/>
  </documentManagement>
</p:properties>
</file>

<file path=customXml/itemProps1.xml><?xml version="1.0" encoding="utf-8"?>
<ds:datastoreItem xmlns:ds="http://schemas.openxmlformats.org/officeDocument/2006/customXml" ds:itemID="{D73E9FB3-9536-4437-A50A-FA56E3B99A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439845-1753-4EA3-98C5-E8BE18B35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bfef4-4022-4509-a3d4-2094c0124ae5"/>
    <ds:schemaRef ds:uri="3ad1b6c1-81ae-4476-bf26-6aadf7b7e1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FFCA68-209F-406D-87FB-5227EE064362}">
  <ds:schemaRefs>
    <ds:schemaRef ds:uri="http://www.w3.org/XML/1998/namespace"/>
    <ds:schemaRef ds:uri="494bfef4-4022-4509-a3d4-2094c0124ae5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3ad1b6c1-81ae-4476-bf26-6aadf7b7e1c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Whitefield Primary School</Company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Whitefield Primary School</dc:creator>
  <cp:keywords/>
  <cp:lastModifiedBy>11025, head</cp:lastModifiedBy>
  <cp:revision>2</cp:revision>
  <cp:lastPrinted>2021-11-29T09:36:00Z</cp:lastPrinted>
  <dcterms:created xsi:type="dcterms:W3CDTF">2025-07-30T07:07:00Z</dcterms:created>
  <dcterms:modified xsi:type="dcterms:W3CDTF">2025-07-30T07:07:00Z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0x010100AB4869C09727FE48B8B6A50D9980EB7E</vt:lpwstr>
  </property>
</Properties>
</file>